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109"/>
        <w:spacing w:before="280" w:after="280"/>
        <w:jc w:val="both"/>
        <w:rPr>
          <w:b w:val="false"/>
          <w:b w:val="false"/>
          <w:bCs w:val="false"/>
        </w:rPr>
      </w:pPr>
      <w:r>
        <w:rPr>
          <w:rFonts w:cs="Arial" w:ascii="Arial" w:hAnsi="Arial"/>
          <w:b w:val="false"/>
          <w:bCs w:val="false"/>
          <w:sz w:val="20"/>
          <w:szCs w:val="20"/>
        </w:rPr>
        <w:t xml:space="preserve">VODITELJ OBRADE: Dječji vrtić „Maslačak” </w:t>
      </w:r>
    </w:p>
    <w:p>
      <w:pPr>
        <w:pStyle w:val="T98"/>
        <w:jc w:val="both"/>
        <w:rPr/>
      </w:pPr>
      <w:r>
        <w:rPr>
          <w:rFonts w:cs="Arial" w:ascii="Arial" w:hAnsi="Arial"/>
          <w:bCs/>
          <w:sz w:val="20"/>
          <w:szCs w:val="20"/>
        </w:rPr>
        <w:t>Ulica i broj: Ulica Slatine 2</w:t>
      </w:r>
    </w:p>
    <w:p>
      <w:pPr>
        <w:pStyle w:val="T982"/>
        <w:jc w:val="both"/>
        <w:rPr/>
      </w:pPr>
      <w:r>
        <w:rPr>
          <w:rFonts w:cs="Arial" w:ascii="Arial" w:hAnsi="Arial"/>
          <w:sz w:val="20"/>
          <w:szCs w:val="20"/>
        </w:rPr>
        <w:t>Mjesto: Mursko Središće</w:t>
      </w:r>
    </w:p>
    <w:p>
      <w:pPr>
        <w:pStyle w:val="T982"/>
        <w:jc w:val="both"/>
        <w:rPr/>
      </w:pPr>
      <w:r>
        <w:rPr>
          <w:rFonts w:cs="Arial" w:ascii="Arial" w:hAnsi="Arial"/>
          <w:sz w:val="20"/>
          <w:szCs w:val="20"/>
        </w:rPr>
        <w:t>Broj telefona: 040/ 343 064</w:t>
      </w:r>
    </w:p>
    <w:p>
      <w:pPr>
        <w:pStyle w:val="T982"/>
        <w:jc w:val="both"/>
        <w:rPr/>
      </w:pPr>
      <w:r>
        <w:rPr>
          <w:rFonts w:cs="Arial" w:ascii="Arial" w:hAnsi="Arial"/>
          <w:sz w:val="20"/>
          <w:szCs w:val="20"/>
        </w:rPr>
        <w:t>e-mail: maslacak@mursko-sredisce.hr</w:t>
      </w:r>
    </w:p>
    <w:p>
      <w:pPr>
        <w:pStyle w:val="NoSpacing"/>
        <w:rPr>
          <w:rFonts w:ascii="Arial" w:hAnsi="Arial" w:cs="Arial"/>
          <w:color w:val="000000"/>
          <w:sz w:val="20"/>
          <w:szCs w:val="20"/>
        </w:rPr>
      </w:pPr>
      <w:r>
        <w:rPr>
          <w:rFonts w:cs="Arial" w:ascii="Arial" w:hAnsi="Arial"/>
          <w:color w:val="000000"/>
          <w:sz w:val="20"/>
          <w:szCs w:val="20"/>
        </w:rPr>
      </w:r>
    </w:p>
    <w:p>
      <w:pPr>
        <w:pStyle w:val="NoSpacing"/>
        <w:rPr>
          <w:rFonts w:ascii="Arial" w:hAnsi="Arial" w:cs="Arial"/>
          <w:color w:val="000000"/>
          <w:sz w:val="20"/>
          <w:szCs w:val="20"/>
        </w:rPr>
      </w:pPr>
      <w:r>
        <w:rPr>
          <w:rFonts w:cs="Arial" w:ascii="Arial" w:hAnsi="Arial"/>
          <w:color w:val="000000"/>
          <w:sz w:val="20"/>
          <w:szCs w:val="20"/>
        </w:rPr>
      </w:r>
    </w:p>
    <w:p>
      <w:pPr>
        <w:pStyle w:val="NoSpacing"/>
        <w:rPr/>
      </w:pPr>
      <w:r>
        <w:rPr>
          <w:rFonts w:cs="Arial" w:ascii="Arial" w:hAnsi="Arial"/>
          <w:color w:val="000000"/>
          <w:sz w:val="20"/>
          <w:szCs w:val="20"/>
        </w:rPr>
        <w:t xml:space="preserve">Na temelju članka 30. OPĆE UREDBE O ZAŠTITI PODATAKA  (EU) 2016/679 EUROPSKOG PARLAMENTA I VIJEĆA </w:t>
      </w:r>
      <w:r>
        <w:rPr>
          <w:rFonts w:cs="Arial" w:ascii="Arial" w:hAnsi="Arial"/>
          <w:sz w:val="20"/>
          <w:szCs w:val="20"/>
        </w:rPr>
        <w:t xml:space="preserve">od 27. travnja 2016. o zaštiti pojedinaca u vezi s obradom osobnih podataka i o slobodnom kretanju takvih podataka te o stavljanju izvan snage Direktive 95/46/EZ (Opća uredba o zaštiti podataka) </w:t>
      </w:r>
      <w:r>
        <w:rPr>
          <w:rFonts w:cs="Arial" w:ascii="Arial" w:hAnsi="Arial"/>
          <w:color w:val="000000"/>
          <w:sz w:val="20"/>
          <w:szCs w:val="20"/>
        </w:rPr>
        <w:t xml:space="preserve">i Zakona o provedbi Opće uredbe o zaštiti podataka (NN </w:t>
      </w:r>
      <w:r>
        <w:rPr>
          <w:rFonts w:cs="Arial" w:ascii="Arial" w:hAnsi="Arial"/>
          <w:sz w:val="20"/>
          <w:szCs w:val="20"/>
        </w:rPr>
        <w:t xml:space="preserve">42/18), članka 47. Zakona o zaštitit pučanstva od zaraznih bolesti (NN 79/07, 113/08, 43/09, 130/17, 114/18, 47/20, 134/20),te Odluke </w:t>
      </w:r>
      <w:r>
        <w:rPr>
          <w:rFonts w:cs="Arial" w:ascii="Arial" w:hAnsi="Arial"/>
          <w:color w:val="231F20"/>
          <w:sz w:val="20"/>
          <w:szCs w:val="20"/>
        </w:rPr>
        <w:t>o uvođenju posebne sigurnosne mjere obveznog testiranja dužnosnika, državnih službenika i namještenika, službenika i namještenika u javnim službama, službenika i namještenika u lokalnoj i područnoj (regionalnoj) samoupravi te zaposlenika trgovačkih društava i ustanova od 12.11.2021.godine od Stožera civilne zaštite Republike Hrvatske - KLASA: 810-06/20-01/7; URBROJ: 511-01-300-21-452</w:t>
      </w:r>
      <w:r>
        <w:rPr>
          <w:rFonts w:cs="Arial" w:ascii="Arial" w:hAnsi="Arial"/>
          <w:color w:val="000000"/>
          <w:sz w:val="20"/>
          <w:szCs w:val="20"/>
        </w:rPr>
        <w:t xml:space="preserve">  VODITELJ OBRADE DJEČJI VRTIĆ „MASLAČAK” dana, 16.11.2021. godine donosi</w:t>
      </w:r>
    </w:p>
    <w:p>
      <w:pPr>
        <w:pStyle w:val="NoSpacing"/>
        <w:rPr>
          <w:rFonts w:ascii="Arial" w:hAnsi="Arial" w:cs="Arial"/>
          <w:b/>
          <w:b/>
          <w:bCs/>
        </w:rPr>
      </w:pPr>
      <w:r>
        <w:rPr>
          <w:rFonts w:cs="Arial" w:ascii="Arial" w:hAnsi="Arial"/>
          <w:b/>
          <w:bCs/>
        </w:rPr>
      </w:r>
    </w:p>
    <w:p>
      <w:pPr>
        <w:pStyle w:val="NoSpacing"/>
        <w:jc w:val="center"/>
        <w:rPr>
          <w:rFonts w:ascii="Arial" w:hAnsi="Arial" w:cs="Arial"/>
          <w:b/>
          <w:b/>
          <w:bCs/>
        </w:rPr>
      </w:pPr>
      <w:r>
        <w:rPr>
          <w:rFonts w:cs="Arial" w:ascii="Arial" w:hAnsi="Arial"/>
          <w:b/>
          <w:bCs/>
        </w:rPr>
      </w:r>
    </w:p>
    <w:p>
      <w:pPr>
        <w:pStyle w:val="NoSpacing"/>
        <w:jc w:val="center"/>
        <w:rPr/>
      </w:pPr>
      <w:r>
        <w:rPr>
          <w:rFonts w:cs="Arial" w:ascii="Arial" w:hAnsi="Arial"/>
          <w:b/>
          <w:bCs/>
        </w:rPr>
        <w:t>EVIDENCIJA AKTIVNOSTI OBRADE</w:t>
      </w:r>
    </w:p>
    <w:p>
      <w:pPr>
        <w:pStyle w:val="NoSpacing"/>
        <w:jc w:val="center"/>
        <w:rPr>
          <w:rFonts w:ascii="Arial" w:hAnsi="Arial" w:cs="Arial"/>
          <w:b/>
          <w:b/>
          <w:bCs/>
        </w:rPr>
      </w:pPr>
      <w:r>
        <w:rPr>
          <w:rFonts w:cs="Arial" w:ascii="Arial" w:hAnsi="Arial"/>
          <w:b/>
          <w:bCs/>
        </w:rPr>
      </w:r>
      <w:bookmarkStart w:id="0" w:name="_Toc474759739"/>
      <w:bookmarkStart w:id="1" w:name="_Toc474759739"/>
      <w:bookmarkEnd w:id="1"/>
    </w:p>
    <w:p>
      <w:pPr>
        <w:pStyle w:val="NoSpacing"/>
        <w:rPr>
          <w:rFonts w:ascii="Arial" w:hAnsi="Arial" w:cs="Arial"/>
          <w:b/>
          <w:b/>
          <w:bCs/>
        </w:rPr>
      </w:pPr>
      <w:r>
        <w:rPr>
          <w:rFonts w:cs="Arial" w:ascii="Arial" w:hAnsi="Arial"/>
          <w:sz w:val="20"/>
          <w:szCs w:val="20"/>
        </w:rPr>
        <w:t>„</w:t>
      </w:r>
      <w:r>
        <w:rPr>
          <w:rFonts w:cs="Arial" w:ascii="Arial" w:hAnsi="Arial"/>
          <w:sz w:val="20"/>
          <w:szCs w:val="20"/>
        </w:rPr>
        <w:t xml:space="preserve">posebne mjere obveznog testiranja na virus SACoV-2“ u odnosu na Odluku </w:t>
      </w:r>
      <w:r>
        <w:rPr>
          <w:rFonts w:cs="Arial" w:ascii="Arial" w:hAnsi="Arial"/>
          <w:color w:val="231F20"/>
          <w:sz w:val="20"/>
          <w:szCs w:val="20"/>
        </w:rPr>
        <w:t>o uvođenju posebne sigurnosne mjere obveznog testiranja dužnosnika, državnih službenika i namještenika, službenika i namještenika u javnim službama, službenika i namještenika u lokalnoj i područnoj (regionalnoj) samoupravi te zaposlenika trgovačkih društava i ustanova od 12.11.2021.godine od Stožera civilne zaštite Republike Hrvatske - KLASA: 810-06/20-01/7; URBROJ: 511-01-300-21-452</w:t>
      </w:r>
    </w:p>
    <w:p>
      <w:pPr>
        <w:pStyle w:val="T982"/>
        <w:rPr>
          <w:rFonts w:ascii="Arial" w:hAnsi="Arial" w:cs="Arial"/>
          <w:color w:val="000000"/>
          <w:sz w:val="20"/>
          <w:szCs w:val="20"/>
        </w:rPr>
      </w:pPr>
      <w:r>
        <w:rPr>
          <w:rFonts w:cs="Arial" w:ascii="Arial" w:hAnsi="Arial"/>
          <w:color w:val="000000"/>
          <w:sz w:val="20"/>
          <w:szCs w:val="20"/>
        </w:rPr>
      </w:r>
    </w:p>
    <w:p>
      <w:pPr>
        <w:pStyle w:val="T109"/>
        <w:numPr>
          <w:ilvl w:val="0"/>
          <w:numId w:val="3"/>
        </w:numPr>
        <w:spacing w:beforeAutospacing="0" w:before="120" w:afterAutospacing="0" w:after="0"/>
        <w:rPr>
          <w:rFonts w:ascii="Arial" w:hAnsi="Arial" w:cs="Arial"/>
          <w:b/>
          <w:b/>
          <w:sz w:val="20"/>
          <w:szCs w:val="20"/>
        </w:rPr>
      </w:pPr>
      <w:r>
        <w:rPr>
          <w:rFonts w:cs="Arial" w:ascii="Arial" w:hAnsi="Arial"/>
          <w:b/>
          <w:sz w:val="20"/>
          <w:szCs w:val="20"/>
        </w:rPr>
        <w:t xml:space="preserve"> </w:t>
      </w:r>
      <w:r>
        <w:rPr>
          <w:rFonts w:cs="Arial" w:ascii="Arial" w:hAnsi="Arial"/>
          <w:b/>
          <w:sz w:val="20"/>
          <w:szCs w:val="20"/>
        </w:rPr>
        <w:t xml:space="preserve">PRAVNI TEMELJ OBRADE </w:t>
      </w:r>
    </w:p>
    <w:p>
      <w:pPr>
        <w:pStyle w:val="T9821"/>
        <w:tabs>
          <w:tab w:val="left" w:pos="1940" w:leader="none"/>
          <w:tab w:val="left" w:pos="2153" w:leader="none"/>
          <w:tab w:val="left" w:pos="2195" w:leader="none"/>
          <w:tab w:val="right" w:pos="4710" w:leader="underscore"/>
        </w:tabs>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t>Osobni podaci obrađuju temeljem  primjene odredbi Zakona o zaštiti pučanstva od zaraznih bolesti (NN 79/07, 113/08, 43/09, 130/17, 114/18, 47/20, 134/20),nastavno: Zakon,  koji u članku 47. određuje da se radi zaštite pučanstva Republike Hrvatske od, između ostalog, bolesti COVID-19 uzrokovane virusom SARS-CoV-2 i drugih zaraznih bolesti, poduzimaju mjere određene ovim Zakonom te međunarodnim ugovorima kojih je Republika Hrvatska stranka.</w:t>
      </w:r>
    </w:p>
    <w:p>
      <w:pPr>
        <w:pStyle w:val="NoSpacing"/>
        <w:jc w:val="both"/>
        <w:rPr>
          <w:rFonts w:ascii="Arial" w:hAnsi="Arial" w:cs="Arial"/>
          <w:i/>
          <w:i/>
          <w:iCs/>
          <w:sz w:val="20"/>
          <w:szCs w:val="20"/>
          <w:u w:val="single"/>
          <w:lang w:eastAsia="hr-HR"/>
        </w:rPr>
      </w:pPr>
      <w:r>
        <w:rPr>
          <w:rFonts w:cs="Arial" w:ascii="Arial" w:hAnsi="Arial"/>
          <w:i/>
          <w:iCs/>
          <w:sz w:val="20"/>
          <w:szCs w:val="20"/>
          <w:u w:val="single"/>
          <w:lang w:eastAsia="hr-HR"/>
        </w:rPr>
      </w:r>
    </w:p>
    <w:p>
      <w:pPr>
        <w:pStyle w:val="NoSpacing"/>
        <w:jc w:val="both"/>
        <w:rPr>
          <w:rFonts w:ascii="Arial" w:hAnsi="Arial" w:cs="Arial"/>
          <w:sz w:val="20"/>
          <w:szCs w:val="20"/>
          <w:lang w:eastAsia="hr-HR"/>
        </w:rPr>
      </w:pPr>
      <w:r>
        <w:rPr>
          <w:rFonts w:cs="Arial" w:ascii="Arial" w:hAnsi="Arial"/>
          <w:sz w:val="20"/>
          <w:szCs w:val="20"/>
          <w:lang w:eastAsia="hr-HR"/>
        </w:rPr>
        <w:t>Nadalje, sukladno stavku 4. navedenog članka, kada je, sukladno članku 2. stavcima 4. i 5. toga Zakona, proglašena epidemija zarazne bolesti ili opasnost od epidemije zarazne bolesti u odnosu na koju je i Svjetska zdravstvena organizacija proglasila pandemiju, odnosno epidemiju ili opasnost od nje, sigurnosne mjere iz stavaka 1. do 3. ovoga članka</w:t>
      </w:r>
      <w:r>
        <w:rPr>
          <w:rFonts w:eastAsia="Times New Roman" w:cs="Arial" w:ascii="Arial" w:hAnsi="Arial"/>
          <w:sz w:val="20"/>
          <w:szCs w:val="20"/>
          <w:lang w:eastAsia="hr-HR"/>
        </w:rPr>
        <w:t xml:space="preserve"> </w:t>
      </w:r>
      <w:r>
        <w:rPr>
          <w:rFonts w:cs="Arial" w:ascii="Arial" w:hAnsi="Arial"/>
          <w:sz w:val="20"/>
          <w:szCs w:val="20"/>
          <w:lang w:eastAsia="hr-HR"/>
        </w:rPr>
        <w:t xml:space="preserve">Stožer civilne zaštite RH je svojom prednje navedenom Odlukom </w:t>
      </w:r>
      <w:r>
        <w:rPr>
          <w:rFonts w:eastAsia="Times New Roman" w:cs="Arial" w:ascii="Arial" w:hAnsi="Arial"/>
          <w:color w:val="231F20"/>
          <w:sz w:val="20"/>
          <w:szCs w:val="20"/>
          <w:lang w:eastAsia="hr-HR"/>
        </w:rPr>
        <w:t xml:space="preserve">o uvođenju posebne sigurnosne mjere obveznog testiranja dužnosnika, državnih službenika i namještenika, službenika i namještenika u javnim službama, službenika i namještenika u lokalnoj i područnoj (regionalnoj) samoupravi te zaposlenika trgovačkih društava i ustanova od 12.11.2021.godine od Stožera civilne zaštite Republike Hrvatske - KLASA: 810-06/20-01/7; URBROJ: 511-01-300-21-452 </w:t>
      </w:r>
      <w:r>
        <w:rPr>
          <w:rFonts w:cs="Arial" w:ascii="Arial" w:hAnsi="Arial"/>
          <w:sz w:val="20"/>
          <w:szCs w:val="20"/>
          <w:lang w:eastAsia="hr-HR"/>
        </w:rPr>
        <w:t xml:space="preserve">uredio obvezujuće sigurnosne mjere </w:t>
      </w:r>
      <w:r>
        <w:rPr>
          <w:rFonts w:eastAsia="Times New Roman" w:cs="Arial" w:ascii="Arial" w:hAnsi="Arial"/>
          <w:sz w:val="20"/>
          <w:szCs w:val="20"/>
          <w:lang w:eastAsia="hr-HR"/>
        </w:rPr>
        <w:t>prilikom ulaska u službene prostorije.</w:t>
      </w:r>
    </w:p>
    <w:p>
      <w:pPr>
        <w:pStyle w:val="NoSpacing"/>
        <w:jc w:val="both"/>
        <w:rPr>
          <w:rFonts w:ascii="Arial" w:hAnsi="Arial" w:eastAsia="Times New Roman" w:cs="Arial"/>
          <w:sz w:val="20"/>
          <w:szCs w:val="20"/>
          <w:lang w:eastAsia="hr-HR"/>
        </w:rPr>
      </w:pPr>
      <w:r>
        <w:rPr>
          <w:rFonts w:cs="Arial" w:ascii="Arial" w:hAnsi="Arial"/>
          <w:sz w:val="20"/>
          <w:szCs w:val="20"/>
          <w:lang w:eastAsia="hr-HR"/>
        </w:rPr>
        <w:t>Odluka Stožera civilne zaštite Republike Hrvatske predstavlja</w:t>
      </w:r>
      <w:r>
        <w:rPr>
          <w:rFonts w:eastAsia="Times New Roman" w:cs="Arial" w:ascii="Arial" w:hAnsi="Arial"/>
          <w:sz w:val="20"/>
          <w:szCs w:val="20"/>
          <w:lang w:eastAsia="hr-HR"/>
        </w:rPr>
        <w:t>:</w:t>
      </w:r>
    </w:p>
    <w:p>
      <w:pPr>
        <w:pStyle w:val="NoSpacing"/>
        <w:numPr>
          <w:ilvl w:val="0"/>
          <w:numId w:val="2"/>
        </w:numPr>
        <w:jc w:val="both"/>
        <w:rPr/>
      </w:pPr>
      <w:r>
        <w:rPr>
          <w:rFonts w:cs="Arial" w:ascii="Arial" w:hAnsi="Arial"/>
          <w:sz w:val="20"/>
          <w:szCs w:val="20"/>
          <w:lang w:eastAsia="hr-HR"/>
        </w:rPr>
        <w:t>zakoniti pravni temelj za obradu iz članka 6. stavka 1. Opće uredbe o zaštiti podataka jer je obrada nužna radi poštovanja pravnih obveza voditelja obrade (točka c) odnosno jer je obrada nužna za izvršavanje zadaće od javnog interesa ili pri izvršavanju službene ovlasti voditelja obrade (točka e).</w:t>
      </w:r>
    </w:p>
    <w:p>
      <w:pPr>
        <w:pStyle w:val="Normal"/>
        <w:jc w:val="both"/>
        <w:rPr>
          <w:vanish/>
        </w:rPr>
      </w:pPr>
      <w:r>
        <w:rPr>
          <w:vanish/>
        </w:rPr>
      </w:r>
    </w:p>
    <w:p>
      <w:pPr>
        <w:pStyle w:val="Normal"/>
        <w:jc w:val="both"/>
        <w:rPr>
          <w:rFonts w:ascii="Arial" w:hAnsi="Arial" w:cs="Arial"/>
          <w:sz w:val="20"/>
          <w:szCs w:val="20"/>
        </w:rPr>
      </w:pPr>
      <w:r>
        <w:rPr>
          <w:rFonts w:cs="Arial" w:ascii="Arial" w:hAnsi="Arial"/>
          <w:sz w:val="20"/>
          <w:szCs w:val="20"/>
        </w:rPr>
      </w:r>
    </w:p>
    <w:p>
      <w:pPr>
        <w:pStyle w:val="Normal"/>
        <w:rPr/>
      </w:pPr>
      <w:r>
        <w:rPr>
          <w:rFonts w:cs="Arial" w:ascii="Arial" w:hAnsi="Arial"/>
          <w:b/>
          <w:sz w:val="20"/>
          <w:szCs w:val="20"/>
        </w:rPr>
        <w:t xml:space="preserve">       </w:t>
      </w:r>
      <w:r>
        <w:rPr>
          <w:rFonts w:cs="Arial" w:ascii="Arial" w:hAnsi="Arial"/>
          <w:b/>
          <w:sz w:val="20"/>
          <w:szCs w:val="20"/>
        </w:rPr>
        <w:t>2.  ISPITANICI I VRSTE  PODATAKA</w:t>
      </w:r>
    </w:p>
    <w:p>
      <w:pPr>
        <w:pStyle w:val="Normal"/>
        <w:rPr>
          <w:rFonts w:ascii="Arial" w:hAnsi="Arial" w:cs="Arial"/>
          <w:b/>
          <w:b/>
          <w:sz w:val="20"/>
          <w:szCs w:val="20"/>
        </w:rPr>
      </w:pPr>
      <w:r>
        <w:rPr>
          <w:rFonts w:cs="Arial" w:ascii="Arial" w:hAnsi="Arial"/>
          <w:b/>
          <w:sz w:val="20"/>
          <w:szCs w:val="20"/>
        </w:rPr>
      </w:r>
    </w:p>
    <w:p>
      <w:pPr>
        <w:pStyle w:val="T98"/>
        <w:spacing w:before="0" w:afterAutospacing="0" w:after="85"/>
        <w:jc w:val="both"/>
        <w:rPr>
          <w:rFonts w:ascii="Arial" w:hAnsi="Arial" w:cs="Arial"/>
          <w:sz w:val="20"/>
          <w:szCs w:val="20"/>
        </w:rPr>
      </w:pPr>
      <w:r>
        <w:rPr>
          <w:rFonts w:cs="Arial" w:ascii="Arial" w:hAnsi="Arial"/>
          <w:sz w:val="20"/>
          <w:szCs w:val="20"/>
        </w:rPr>
        <w:t>Evidencija aktivnosti obrade sadrži sljedeće  posebne osobne  podatke o  ispitanicima:</w:t>
      </w:r>
    </w:p>
    <w:p>
      <w:pPr>
        <w:pStyle w:val="Indeks"/>
        <w:rPr/>
      </w:pPr>
      <w:r>
        <w:rPr/>
      </w:r>
    </w:p>
    <w:tbl>
      <w:tblPr>
        <w:tblW w:w="50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3" w:type="dxa"/>
          <w:bottom w:w="0" w:type="dxa"/>
          <w:right w:w="108" w:type="dxa"/>
        </w:tblCellMar>
        <w:tblLook w:firstRow="1" w:noVBand="0" w:lastRow="0" w:firstColumn="1" w:lastColumn="0" w:noHBand="0" w:val="00a0"/>
      </w:tblPr>
      <w:tblGrid>
        <w:gridCol w:w="2790"/>
        <w:gridCol w:w="6281"/>
      </w:tblGrid>
      <w:tr>
        <w:trPr/>
        <w:tc>
          <w:tcPr>
            <w:tcW w:w="2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T982"/>
              <w:spacing w:beforeAutospacing="1" w:afterAutospacing="1"/>
              <w:rPr>
                <w:rFonts w:ascii="Arial" w:hAnsi="Arial" w:cs="Arial"/>
                <w:sz w:val="20"/>
                <w:szCs w:val="20"/>
              </w:rPr>
            </w:pPr>
            <w:r>
              <w:rPr>
                <w:rFonts w:cs="Arial" w:ascii="Arial" w:hAnsi="Arial"/>
                <w:sz w:val="20"/>
                <w:szCs w:val="20"/>
              </w:rPr>
              <w:t>ispitanici:</w:t>
            </w:r>
          </w:p>
        </w:tc>
        <w:tc>
          <w:tcPr>
            <w:tcW w:w="62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T982"/>
              <w:spacing w:beforeAutospacing="1" w:afterAutospacing="1"/>
              <w:rPr>
                <w:rFonts w:ascii="Arial" w:hAnsi="Arial" w:cs="Arial"/>
                <w:sz w:val="20"/>
                <w:szCs w:val="20"/>
              </w:rPr>
            </w:pPr>
            <w:r>
              <w:rPr>
                <w:rFonts w:cs="Arial" w:ascii="Arial" w:hAnsi="Arial"/>
                <w:sz w:val="20"/>
                <w:szCs w:val="20"/>
              </w:rPr>
              <w:t>Vrste podataka:</w:t>
            </w:r>
          </w:p>
        </w:tc>
      </w:tr>
      <w:tr>
        <w:trPr>
          <w:trHeight w:val="284" w:hRule="atLeast"/>
        </w:trPr>
        <w:tc>
          <w:tcPr>
            <w:tcW w:w="2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T982"/>
              <w:spacing w:beforeAutospacing="1" w:afterAutospacing="1"/>
              <w:rPr/>
            </w:pPr>
            <w:r>
              <w:rPr>
                <w:rFonts w:cs="Arial" w:ascii="Arial" w:hAnsi="Arial"/>
                <w:sz w:val="20"/>
                <w:szCs w:val="20"/>
              </w:rPr>
              <w:t xml:space="preserve">I. radnici, vanjski suradnici, posjetitelji, korisnici usluga  i suradnici, ostali   </w:t>
            </w:r>
          </w:p>
        </w:tc>
        <w:tc>
          <w:tcPr>
            <w:tcW w:w="62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T982"/>
              <w:spacing w:beforeAutospacing="0" w:before="280" w:afterAutospacing="0" w:after="280"/>
              <w:jc w:val="both"/>
              <w:rPr>
                <w:rFonts w:ascii="Arial" w:hAnsi="Arial" w:cs="Arial"/>
                <w:sz w:val="20"/>
                <w:szCs w:val="20"/>
              </w:rPr>
            </w:pPr>
            <w:r>
              <w:rPr>
                <w:rFonts w:cs="Arial" w:ascii="Arial" w:hAnsi="Arial"/>
                <w:sz w:val="20"/>
                <w:szCs w:val="20"/>
              </w:rPr>
              <w:t>zdravstveni/liječnički podaci – dijagnoze, procijepljenost na virus  SACoV-2</w:t>
            </w:r>
          </w:p>
          <w:p>
            <w:pPr>
              <w:pStyle w:val="ListParagraph"/>
              <w:numPr>
                <w:ilvl w:val="0"/>
                <w:numId w:val="1"/>
              </w:numPr>
              <w:shd w:val="clear" w:color="auto" w:fill="FFFFFF"/>
              <w:spacing w:before="68" w:after="72"/>
              <w:ind w:left="720" w:right="-46" w:hanging="360"/>
              <w:contextualSpacing/>
              <w:jc w:val="both"/>
              <w:textAlignment w:val="baseline"/>
              <w:rPr>
                <w:rFonts w:ascii="Arial" w:hAnsi="Arial" w:cs="Arial"/>
                <w:sz w:val="20"/>
                <w:szCs w:val="20"/>
              </w:rPr>
            </w:pPr>
            <w:r>
              <w:rPr>
                <w:rFonts w:cs="Arial" w:ascii="Arial" w:hAnsi="Arial"/>
                <w:sz w:val="20"/>
                <w:szCs w:val="20"/>
              </w:rPr>
              <w:t xml:space="preserve">EU digitalna COVID potvrda </w:t>
            </w:r>
          </w:p>
          <w:p>
            <w:pPr>
              <w:pStyle w:val="ListParagraph"/>
              <w:numPr>
                <w:ilvl w:val="0"/>
                <w:numId w:val="1"/>
              </w:numPr>
              <w:shd w:val="clear" w:color="auto" w:fill="FFFFFF"/>
              <w:spacing w:before="68" w:after="72"/>
              <w:ind w:left="720" w:right="-46" w:hanging="360"/>
              <w:contextualSpacing/>
              <w:jc w:val="both"/>
              <w:textAlignment w:val="baseline"/>
              <w:rPr>
                <w:rFonts w:ascii="Arial" w:hAnsi="Arial" w:cs="Arial"/>
                <w:sz w:val="20"/>
                <w:szCs w:val="20"/>
              </w:rPr>
            </w:pPr>
            <w:r>
              <w:rPr>
                <w:rFonts w:cs="Arial" w:ascii="Arial" w:hAnsi="Arial"/>
                <w:sz w:val="20"/>
                <w:szCs w:val="20"/>
              </w:rPr>
              <w:t xml:space="preserve">Potvrda o testiranju na virus </w:t>
            </w:r>
            <w:r>
              <w:rPr>
                <w:rFonts w:cs="Arial" w:ascii="Arial" w:hAnsi="Arial"/>
                <w:color w:val="231F20"/>
                <w:sz w:val="20"/>
                <w:szCs w:val="20"/>
              </w:rPr>
              <w:t xml:space="preserve">SARS-CoV-2  </w:t>
            </w:r>
            <w:r>
              <w:rPr>
                <w:rFonts w:cs="Arial" w:ascii="Arial" w:hAnsi="Arial"/>
                <w:sz w:val="20"/>
                <w:szCs w:val="20"/>
              </w:rPr>
              <w:t xml:space="preserve"> </w:t>
            </w:r>
          </w:p>
          <w:p>
            <w:pPr>
              <w:pStyle w:val="ListParagraph"/>
              <w:numPr>
                <w:ilvl w:val="0"/>
                <w:numId w:val="1"/>
              </w:numPr>
              <w:shd w:val="clear" w:color="auto" w:fill="FFFFFF"/>
              <w:spacing w:before="68" w:after="72"/>
              <w:ind w:left="720" w:right="-46" w:hanging="360"/>
              <w:contextualSpacing/>
              <w:jc w:val="both"/>
              <w:textAlignment w:val="baseline"/>
              <w:rPr>
                <w:rFonts w:ascii="Arial" w:hAnsi="Arial" w:cs="Arial"/>
                <w:sz w:val="20"/>
                <w:szCs w:val="20"/>
              </w:rPr>
            </w:pPr>
            <w:r>
              <w:rPr>
                <w:rFonts w:cs="Arial" w:ascii="Arial" w:hAnsi="Arial"/>
                <w:sz w:val="20"/>
                <w:szCs w:val="20"/>
              </w:rPr>
              <w:t xml:space="preserve">drugi odgovarajući dokaz </w:t>
            </w:r>
          </w:p>
          <w:p>
            <w:pPr>
              <w:pStyle w:val="T982"/>
              <w:spacing w:beforeAutospacing="0" w:before="280" w:afterAutospacing="0" w:after="280"/>
              <w:jc w:val="both"/>
              <w:rPr>
                <w:rFonts w:ascii="Arial" w:hAnsi="Arial" w:cs="Arial"/>
                <w:sz w:val="20"/>
                <w:szCs w:val="20"/>
              </w:rPr>
            </w:pPr>
            <w:r>
              <w:rPr>
                <w:rFonts w:cs="Arial" w:ascii="Arial" w:hAnsi="Arial"/>
                <w:sz w:val="20"/>
                <w:szCs w:val="20"/>
              </w:rPr>
            </w:r>
          </w:p>
        </w:tc>
      </w:tr>
    </w:tbl>
    <w:p>
      <w:pPr>
        <w:pStyle w:val="Normal"/>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rPr/>
      </w:pPr>
      <w:r>
        <w:rPr>
          <w:rFonts w:cs="Arial" w:ascii="Arial" w:hAnsi="Arial"/>
          <w:b/>
          <w:sz w:val="20"/>
          <w:szCs w:val="20"/>
        </w:rPr>
        <w:t xml:space="preserve">      </w:t>
      </w:r>
      <w:r>
        <w:rPr>
          <w:rFonts w:cs="Arial" w:ascii="Arial" w:hAnsi="Arial"/>
          <w:b/>
          <w:sz w:val="20"/>
          <w:szCs w:val="20"/>
        </w:rPr>
        <w:t>3.  PRIMATELJI  OSOBNIH PODATAKA</w:t>
      </w:r>
    </w:p>
    <w:p>
      <w:pPr>
        <w:pStyle w:val="Normal"/>
        <w:rPr>
          <w:rFonts w:ascii="Arial" w:hAnsi="Arial" w:cs="Arial"/>
          <w:b/>
          <w:b/>
          <w:sz w:val="20"/>
          <w:szCs w:val="20"/>
        </w:rPr>
      </w:pPr>
      <w:r>
        <w:rPr>
          <w:rFonts w:cs="Arial" w:ascii="Arial" w:hAnsi="Arial"/>
          <w:b/>
          <w:sz w:val="20"/>
          <w:szCs w:val="20"/>
        </w:rPr>
      </w:r>
    </w:p>
    <w:p>
      <w:pPr>
        <w:pStyle w:val="T982"/>
        <w:spacing w:before="0" w:afterAutospacing="0" w:after="128"/>
        <w:jc w:val="both"/>
        <w:rPr>
          <w:rFonts w:ascii="Arial" w:hAnsi="Arial" w:cs="Arial"/>
          <w:sz w:val="20"/>
          <w:szCs w:val="20"/>
        </w:rPr>
      </w:pPr>
      <w:r>
        <w:rPr>
          <w:rFonts w:cs="Arial" w:ascii="Arial" w:hAnsi="Arial"/>
          <w:sz w:val="20"/>
          <w:szCs w:val="20"/>
        </w:rPr>
        <w:t>Osobni podaci sadržani u evidenciji aktivnosti obrade  su:</w:t>
      </w:r>
    </w:p>
    <w:p>
      <w:pPr>
        <w:pStyle w:val="ListParagraph"/>
        <w:numPr>
          <w:ilvl w:val="0"/>
          <w:numId w:val="1"/>
        </w:numPr>
        <w:shd w:val="clear" w:color="auto" w:fill="FFFFFF"/>
        <w:spacing w:before="68" w:after="72"/>
        <w:ind w:left="720" w:right="-46" w:hanging="360"/>
        <w:contextualSpacing/>
        <w:jc w:val="both"/>
        <w:textAlignment w:val="baseline"/>
        <w:rPr>
          <w:rFonts w:ascii="Arial" w:hAnsi="Arial" w:cs="Arial"/>
          <w:sz w:val="20"/>
          <w:szCs w:val="20"/>
        </w:rPr>
      </w:pPr>
      <w:r>
        <w:rPr>
          <w:rFonts w:cs="Arial" w:ascii="Arial" w:hAnsi="Arial"/>
          <w:sz w:val="20"/>
          <w:szCs w:val="20"/>
        </w:rPr>
        <w:t xml:space="preserve">EU digitalna COVID potvrda </w:t>
      </w:r>
    </w:p>
    <w:p>
      <w:pPr>
        <w:pStyle w:val="ListParagraph"/>
        <w:numPr>
          <w:ilvl w:val="0"/>
          <w:numId w:val="1"/>
        </w:numPr>
        <w:shd w:val="clear" w:color="auto" w:fill="FFFFFF"/>
        <w:spacing w:before="68" w:after="72"/>
        <w:ind w:left="720" w:right="-46" w:hanging="360"/>
        <w:contextualSpacing/>
        <w:jc w:val="both"/>
        <w:textAlignment w:val="baseline"/>
        <w:rPr>
          <w:rFonts w:ascii="Arial" w:hAnsi="Arial" w:cs="Arial"/>
          <w:sz w:val="20"/>
          <w:szCs w:val="20"/>
        </w:rPr>
      </w:pPr>
      <w:r>
        <w:rPr>
          <w:rFonts w:cs="Arial" w:ascii="Arial" w:hAnsi="Arial"/>
          <w:sz w:val="20"/>
          <w:szCs w:val="20"/>
        </w:rPr>
        <w:t xml:space="preserve">Potvrda o testiranju na virus </w:t>
      </w:r>
      <w:r>
        <w:rPr>
          <w:rFonts w:cs="Arial" w:ascii="Arial" w:hAnsi="Arial"/>
          <w:color w:val="231F20"/>
          <w:sz w:val="20"/>
          <w:szCs w:val="20"/>
        </w:rPr>
        <w:t xml:space="preserve">SARS-CoV-2  </w:t>
      </w:r>
      <w:r>
        <w:rPr>
          <w:rFonts w:cs="Arial" w:ascii="Arial" w:hAnsi="Arial"/>
          <w:sz w:val="20"/>
          <w:szCs w:val="20"/>
        </w:rPr>
        <w:t xml:space="preserve"> </w:t>
      </w:r>
    </w:p>
    <w:p>
      <w:pPr>
        <w:pStyle w:val="ListParagraph"/>
        <w:numPr>
          <w:ilvl w:val="0"/>
          <w:numId w:val="1"/>
        </w:numPr>
        <w:shd w:val="clear" w:color="auto" w:fill="FFFFFF"/>
        <w:spacing w:before="68" w:after="72"/>
        <w:ind w:left="720" w:right="-46" w:hanging="360"/>
        <w:contextualSpacing/>
        <w:jc w:val="both"/>
        <w:textAlignment w:val="baseline"/>
        <w:rPr>
          <w:rFonts w:ascii="Arial" w:hAnsi="Arial" w:cs="Arial"/>
          <w:sz w:val="20"/>
          <w:szCs w:val="20"/>
        </w:rPr>
      </w:pPr>
      <w:r>
        <w:rPr>
          <w:rFonts w:cs="Arial" w:ascii="Arial" w:hAnsi="Arial"/>
          <w:sz w:val="20"/>
          <w:szCs w:val="20"/>
        </w:rPr>
        <w:t>drugi odgovarajući dokaz</w:t>
      </w:r>
    </w:p>
    <w:p>
      <w:pPr>
        <w:pStyle w:val="T982"/>
        <w:spacing w:before="0" w:afterAutospacing="0" w:after="128"/>
        <w:jc w:val="both"/>
        <w:rPr/>
      </w:pPr>
      <w:r>
        <w:rPr>
          <w:rFonts w:cs="Arial" w:ascii="Arial" w:hAnsi="Arial"/>
          <w:sz w:val="20"/>
          <w:szCs w:val="20"/>
        </w:rPr>
        <w:t xml:space="preserve">te podatke isključivo obrađuju osobe Voditelja obrade koje su određene Odlukom voditelja obrade, ne prenose se trećim osobama, </w:t>
      </w:r>
    </w:p>
    <w:p>
      <w:pPr>
        <w:pStyle w:val="T982"/>
        <w:spacing w:before="0" w:afterAutospacing="0" w:after="128"/>
        <w:jc w:val="both"/>
        <w:rPr>
          <w:rFonts w:ascii="Arial" w:hAnsi="Arial" w:cs="Arial"/>
          <w:sz w:val="20"/>
          <w:szCs w:val="20"/>
        </w:rPr>
      </w:pPr>
      <w:r>
        <w:rPr>
          <w:rFonts w:cs="Arial" w:ascii="Arial" w:hAnsi="Arial"/>
          <w:sz w:val="20"/>
          <w:szCs w:val="20"/>
        </w:rPr>
      </w:r>
    </w:p>
    <w:p>
      <w:pPr>
        <w:pStyle w:val="T982"/>
        <w:spacing w:before="0" w:afterAutospacing="0" w:after="128"/>
        <w:jc w:val="both"/>
        <w:rPr/>
      </w:pPr>
      <w:r>
        <w:rPr>
          <w:rFonts w:cs="Arial" w:ascii="Arial" w:hAnsi="Arial"/>
          <w:b/>
          <w:sz w:val="20"/>
          <w:szCs w:val="20"/>
        </w:rPr>
        <w:t xml:space="preserve">      </w:t>
      </w:r>
      <w:r>
        <w:rPr>
          <w:rFonts w:cs="Arial" w:ascii="Arial" w:hAnsi="Arial"/>
          <w:b/>
          <w:sz w:val="20"/>
          <w:szCs w:val="20"/>
        </w:rPr>
        <w:t>4. ARHIVIRANJE</w:t>
      </w:r>
    </w:p>
    <w:p>
      <w:pPr>
        <w:pStyle w:val="T982"/>
        <w:spacing w:before="0" w:afterAutospacing="0" w:after="128"/>
        <w:jc w:val="both"/>
        <w:rPr>
          <w:rFonts w:ascii="Arial" w:hAnsi="Arial" w:cs="Arial"/>
          <w:b/>
          <w:b/>
          <w:sz w:val="20"/>
          <w:szCs w:val="20"/>
        </w:rPr>
      </w:pPr>
      <w:r>
        <w:rPr>
          <w:rFonts w:cs="Arial" w:ascii="Arial" w:hAnsi="Arial"/>
          <w:b/>
          <w:sz w:val="20"/>
          <w:szCs w:val="20"/>
        </w:rPr>
      </w:r>
    </w:p>
    <w:p>
      <w:pPr>
        <w:pStyle w:val="T982"/>
        <w:spacing w:before="0" w:afterAutospacing="0" w:after="128"/>
        <w:jc w:val="both"/>
        <w:rPr/>
      </w:pPr>
      <w:r>
        <w:rPr>
          <w:rFonts w:cs="Arial" w:ascii="Arial" w:hAnsi="Arial"/>
          <w:sz w:val="20"/>
          <w:szCs w:val="20"/>
        </w:rPr>
        <w:t xml:space="preserve">Ne pohranjuju/arhiviraju u izvornom obliku, i po prestanku važenja predmetne odluke evidencije se uništavaju.  </w:t>
      </w:r>
    </w:p>
    <w:p>
      <w:pPr>
        <w:pStyle w:val="ListParagraph"/>
        <w:jc w:val="both"/>
        <w:rPr>
          <w:rFonts w:ascii="Arial" w:hAnsi="Arial" w:cs="Arial"/>
          <w:sz w:val="20"/>
          <w:szCs w:val="20"/>
        </w:rPr>
      </w:pPr>
      <w:r>
        <w:rPr>
          <w:rFonts w:cs="Arial" w:ascii="Arial" w:hAnsi="Arial"/>
          <w:sz w:val="20"/>
          <w:szCs w:val="20"/>
        </w:rPr>
      </w:r>
    </w:p>
    <w:p>
      <w:pPr>
        <w:pStyle w:val="T109"/>
        <w:ind w:left="512" w:hanging="512"/>
        <w:rPr/>
      </w:pPr>
      <w:r>
        <w:rPr>
          <w:rFonts w:cs="Arial" w:ascii="Arial" w:hAnsi="Arial"/>
          <w:b/>
          <w:sz w:val="20"/>
          <w:szCs w:val="20"/>
        </w:rPr>
        <w:t xml:space="preserve">    </w:t>
      </w:r>
      <w:r>
        <w:rPr>
          <w:rFonts w:cs="Arial" w:ascii="Arial" w:hAnsi="Arial"/>
          <w:b/>
          <w:sz w:val="20"/>
          <w:szCs w:val="20"/>
        </w:rPr>
        <w:t>5. PRIJENOS PODATAKA IZVAN REPUBLIKE HRVATSKE:</w:t>
      </w:r>
    </w:p>
    <w:p>
      <w:pPr>
        <w:pStyle w:val="T982"/>
        <w:ind w:hanging="0"/>
        <w:jc w:val="both"/>
        <w:rPr/>
      </w:pPr>
      <w:r>
        <w:rPr>
          <w:rFonts w:cs="Arial" w:ascii="Arial" w:hAnsi="Arial"/>
          <w:sz w:val="20"/>
          <w:szCs w:val="20"/>
        </w:rPr>
        <w:t xml:space="preserve">Podaci se </w:t>
      </w:r>
      <w:r>
        <w:rPr>
          <w:rFonts w:cs="Arial" w:ascii="Arial" w:hAnsi="Arial"/>
          <w:b/>
          <w:sz w:val="20"/>
          <w:szCs w:val="20"/>
        </w:rPr>
        <w:t>ne</w:t>
      </w:r>
      <w:r>
        <w:rPr>
          <w:rFonts w:cs="Arial" w:ascii="Arial" w:hAnsi="Arial"/>
          <w:sz w:val="20"/>
          <w:szCs w:val="20"/>
        </w:rPr>
        <w:t xml:space="preserve"> prenose izvan Europske Unije.</w:t>
      </w:r>
    </w:p>
    <w:p>
      <w:pPr>
        <w:pStyle w:val="Normal"/>
        <w:jc w:val="both"/>
        <w:rPr/>
      </w:pPr>
      <w:r>
        <w:rPr>
          <w:rFonts w:cs="Arial" w:ascii="Arial" w:hAnsi="Arial"/>
          <w:b/>
          <w:sz w:val="20"/>
          <w:szCs w:val="20"/>
        </w:rPr>
        <w:t xml:space="preserve">      </w:t>
      </w:r>
      <w:r>
        <w:rPr>
          <w:rFonts w:cs="Arial" w:ascii="Arial" w:hAnsi="Arial"/>
          <w:b/>
          <w:sz w:val="20"/>
          <w:szCs w:val="20"/>
        </w:rPr>
        <w:t>6. ROKOVI ČUVANJA</w:t>
      </w:r>
    </w:p>
    <w:p>
      <w:pPr>
        <w:pStyle w:val="T109"/>
        <w:jc w:val="both"/>
        <w:rPr>
          <w:rFonts w:ascii="Arial" w:hAnsi="Arial" w:cs="Arial"/>
          <w:sz w:val="20"/>
          <w:szCs w:val="20"/>
        </w:rPr>
      </w:pPr>
      <w:r>
        <w:rPr>
          <w:rFonts w:cs="Arial" w:ascii="Arial" w:hAnsi="Arial"/>
          <w:sz w:val="20"/>
          <w:szCs w:val="20"/>
        </w:rPr>
        <w:t xml:space="preserve">Podaci se čuvaju  za vrijeme trajanja važenja Odluke </w:t>
      </w:r>
      <w:r>
        <w:rPr>
          <w:rFonts w:cs="Arial" w:ascii="Arial" w:hAnsi="Arial"/>
          <w:color w:val="231F20"/>
          <w:sz w:val="20"/>
          <w:szCs w:val="20"/>
        </w:rPr>
        <w:t>o uvođenju posebne sigurnosne mjere obveznog testiranja dužnosnika, državnih službenika i namještenika, službenika i namještenika u javnim službama, službenika i namještenika u lokalnoj i područnoj (regionalnoj) samoupravi te zaposlenika trgovačkih društava i ustanova od 12.11.2021.godine od Stožera civilne zaštite Republike Hrvatske - KLASA: 810-06/20-01/7; URBROJ: 511-01-300-21-452</w:t>
      </w:r>
      <w:r>
        <w:rPr>
          <w:rFonts w:cs="Arial" w:ascii="Arial" w:hAnsi="Arial"/>
          <w:sz w:val="20"/>
          <w:szCs w:val="20"/>
        </w:rPr>
        <w:t>.</w:t>
      </w:r>
    </w:p>
    <w:p>
      <w:pPr>
        <w:pStyle w:val="T109"/>
        <w:rPr/>
      </w:pPr>
      <w:r>
        <w:rPr>
          <w:rFonts w:cs="Arial" w:ascii="Arial" w:hAnsi="Arial"/>
          <w:b/>
          <w:sz w:val="20"/>
          <w:szCs w:val="20"/>
        </w:rPr>
        <w:t xml:space="preserve">       </w:t>
      </w:r>
      <w:r>
        <w:rPr>
          <w:rFonts w:cs="Arial" w:ascii="Arial" w:hAnsi="Arial"/>
          <w:b/>
          <w:sz w:val="20"/>
          <w:szCs w:val="20"/>
        </w:rPr>
        <w:t>7. MJERE ZAŠTITE OSOBNIH PODATAKA</w:t>
      </w:r>
    </w:p>
    <w:p>
      <w:pPr>
        <w:pStyle w:val="Normal"/>
        <w:spacing w:beforeAutospacing="0" w:before="100" w:afterAutospacing="0" w:after="100"/>
        <w:jc w:val="both"/>
        <w:rPr>
          <w:rFonts w:ascii="Arial" w:hAnsi="Arial" w:cs="Arial"/>
          <w:color w:val="231F20"/>
          <w:sz w:val="20"/>
          <w:szCs w:val="20"/>
        </w:rPr>
      </w:pPr>
      <w:r>
        <w:rPr>
          <w:rFonts w:cs="Arial" w:ascii="Arial" w:hAnsi="Arial"/>
          <w:bCs/>
          <w:sz w:val="20"/>
          <w:szCs w:val="20"/>
        </w:rPr>
        <w:t xml:space="preserve">ORGANIZACIJSKE i TEHNIČKE MJERE - propisane su </w:t>
      </w:r>
      <w:r>
        <w:rPr>
          <w:rFonts w:cs="Arial" w:ascii="Arial" w:hAnsi="Arial"/>
          <w:sz w:val="20"/>
          <w:szCs w:val="20"/>
        </w:rPr>
        <w:t xml:space="preserve">Odlukom </w:t>
      </w:r>
      <w:r>
        <w:rPr>
          <w:rFonts w:cs="Arial" w:ascii="Arial" w:hAnsi="Arial"/>
          <w:color w:val="231F20"/>
          <w:sz w:val="20"/>
          <w:szCs w:val="20"/>
        </w:rPr>
        <w:t>o uvođenju posebne sigurnosne mjere obveznog testiranja dužnosnika, državnih službenika i namještenika, službenika i namještenika u javnim službama, službenika i namještenika u lokalnoj i područnoj (regionalnoj) samoupravi te zaposlenika trgovačkih društava i ustanova od 12.11.2021.godine od Stožera civilne zaštite Republike Hrvatske - KLASA: 810-06/20-01/7; URBROJ: 511-01-300-21-452</w:t>
      </w:r>
      <w:r>
        <w:rPr>
          <w:rFonts w:cs="Arial" w:ascii="Arial" w:hAnsi="Arial"/>
          <w:color w:val="000000"/>
          <w:sz w:val="20"/>
          <w:szCs w:val="20"/>
        </w:rPr>
        <w:t xml:space="preserve">  </w:t>
      </w:r>
    </w:p>
    <w:p>
      <w:pPr>
        <w:pStyle w:val="Normal"/>
        <w:spacing w:before="100" w:after="100"/>
        <w:jc w:val="both"/>
        <w:rPr/>
      </w:pPr>
      <w:r>
        <w:rPr>
          <w:rFonts w:cs="Arial" w:ascii="Arial" w:hAnsi="Arial"/>
          <w:color w:val="231F20"/>
          <w:sz w:val="20"/>
          <w:szCs w:val="20"/>
        </w:rPr>
        <w:t>P</w:t>
      </w:r>
      <w:r>
        <w:rPr>
          <w:rFonts w:cs="Arial" w:ascii="Arial" w:hAnsi="Arial"/>
          <w:bCs/>
          <w:sz w:val="20"/>
          <w:szCs w:val="20"/>
        </w:rPr>
        <w:t xml:space="preserve">odaci se čuvaju u prostoriji s ograničenim pristupom i na računalu - elektronski, pristup je osiguran putem korisničkog imena i lozinke od strane Voditelja obrade osoba koje su Odlukom zadužene za provođenje. </w:t>
      </w:r>
    </w:p>
    <w:p>
      <w:pPr>
        <w:pStyle w:val="Normal"/>
        <w:jc w:val="both"/>
        <w:rPr/>
      </w:pPr>
      <w:r>
        <w:rPr/>
      </w:r>
    </w:p>
    <w:p>
      <w:pPr>
        <w:pStyle w:val="Normal"/>
        <w:rPr/>
      </w:pPr>
      <w:r>
        <w:rPr/>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Arial">
    <w:charset w:val="ee"/>
    <w:family w:val="roman"/>
    <w:pitch w:val="variable"/>
  </w:font>
  <w:font w:name="Liberation Sans">
    <w:altName w:val="Arial"/>
    <w:charset w:val="ee"/>
    <w:family w:val="roman"/>
    <w:pitch w:val="variable"/>
  </w:font>
  <w:font w:name="Times-NewRoman">
    <w:charset w:val="ee"/>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Arial" w:hAnsi="Arial" w:cs="Arial" w:hint="default"/>
        <w:sz w:val="20"/>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hr-HR"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50eca"/>
    <w:pPr>
      <w:widowControl/>
      <w:bidi w:val="0"/>
      <w:spacing w:lineRule="auto" w:line="240" w:before="0" w:after="0"/>
      <w:jc w:val="left"/>
    </w:pPr>
    <w:rPr>
      <w:rFonts w:ascii="Times New Roman" w:hAnsi="Times New Roman" w:eastAsia="Times New Roman" w:cs="Times New Roman"/>
      <w:color w:val="00000A"/>
      <w:kern w:val="0"/>
      <w:sz w:val="24"/>
      <w:szCs w:val="24"/>
      <w:lang w:val="hr-HR" w:eastAsia="hr-HR" w:bidi="ar-SA"/>
    </w:rPr>
  </w:style>
  <w:style w:type="character" w:styleId="DefaultParagraphFont" w:default="1">
    <w:name w:val="Default Paragraph Font"/>
    <w:uiPriority w:val="1"/>
    <w:semiHidden/>
    <w:unhideWhenUsed/>
    <w:qFormat/>
    <w:rPr/>
  </w:style>
  <w:style w:type="character" w:styleId="BezproredaChar" w:customStyle="1">
    <w:name w:val="Bez proreda Char"/>
    <w:basedOn w:val="DefaultParagraphFont"/>
    <w:link w:val="Bezproreda"/>
    <w:uiPriority w:val="1"/>
    <w:qFormat/>
    <w:rsid w:val="00c50eca"/>
    <w:rPr/>
  </w:style>
  <w:style w:type="character" w:styleId="ListLabel1">
    <w:name w:val="ListLabel 1"/>
    <w:qFormat/>
    <w:rPr>
      <w:rFonts w:ascii="Arial" w:hAnsi="Arial" w:eastAsia="Times New Roman" w:cs="Arial"/>
      <w:sz w:val="20"/>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ascii="Arial" w:hAnsi="Arial" w:cs="Arial"/>
      <w:sz w:val="20"/>
    </w:rPr>
  </w:style>
  <w:style w:type="character" w:styleId="ListLabel6">
    <w:name w:val="ListLabel 6"/>
    <w:qFormat/>
    <w:rPr>
      <w:rFonts w:cs="Courier New"/>
    </w:rPr>
  </w:style>
  <w:style w:type="character" w:styleId="ListLabel7">
    <w:name w:val="ListLabel 7"/>
    <w:qFormat/>
    <w:rPr>
      <w:rFonts w:cs="Wingdings"/>
    </w:rPr>
  </w:style>
  <w:style w:type="character" w:styleId="ListLabel8">
    <w:name w:val="ListLabel 8"/>
    <w:qFormat/>
    <w:rPr>
      <w:rFonts w:cs="Symbol"/>
    </w:rPr>
  </w:style>
  <w:style w:type="character" w:styleId="ListLabel9">
    <w:name w:val="ListLabel 9"/>
    <w:qFormat/>
    <w:rPr>
      <w:rFonts w:cs="Courier New"/>
    </w:rPr>
  </w:style>
  <w:style w:type="character" w:styleId="ListLabel10">
    <w:name w:val="ListLabel 10"/>
    <w:qFormat/>
    <w:rPr>
      <w:rFonts w:cs="Wingdings"/>
    </w:rPr>
  </w:style>
  <w:style w:type="character" w:styleId="ListLabel11">
    <w:name w:val="ListLabel 11"/>
    <w:qFormat/>
    <w:rPr>
      <w:rFonts w:cs="Symbol"/>
    </w:rPr>
  </w:style>
  <w:style w:type="character" w:styleId="ListLabel12">
    <w:name w:val="ListLabel 12"/>
    <w:qFormat/>
    <w:rPr>
      <w:rFonts w:cs="Courier New"/>
    </w:rPr>
  </w:style>
  <w:style w:type="character" w:styleId="ListLabel13">
    <w:name w:val="ListLabel 13"/>
    <w:qFormat/>
    <w:rPr>
      <w:rFonts w:cs="Wingdings"/>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Popis">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customStyle="1">
    <w:name w:val="Indeks"/>
    <w:basedOn w:val="Normal"/>
    <w:qFormat/>
    <w:rsid w:val="00c50eca"/>
    <w:pPr>
      <w:suppressLineNumbers/>
    </w:pPr>
    <w:rPr>
      <w:rFonts w:cs="Lohit Devanagari"/>
    </w:rPr>
  </w:style>
  <w:style w:type="paragraph" w:styleId="T982" w:customStyle="1">
    <w:name w:val="t-98-2"/>
    <w:basedOn w:val="Normal"/>
    <w:qFormat/>
    <w:rsid w:val="00c50eca"/>
    <w:pPr>
      <w:spacing w:beforeAutospacing="1" w:afterAutospacing="1"/>
    </w:pPr>
    <w:rPr/>
  </w:style>
  <w:style w:type="paragraph" w:styleId="T109" w:customStyle="1">
    <w:name w:val="t-109"/>
    <w:basedOn w:val="Normal"/>
    <w:qFormat/>
    <w:rsid w:val="00c50eca"/>
    <w:pPr>
      <w:spacing w:beforeAutospacing="1" w:afterAutospacing="1"/>
    </w:pPr>
    <w:rPr/>
  </w:style>
  <w:style w:type="paragraph" w:styleId="T98" w:customStyle="1">
    <w:name w:val="t-98"/>
    <w:basedOn w:val="Normal"/>
    <w:qFormat/>
    <w:rsid w:val="00c50eca"/>
    <w:pPr>
      <w:spacing w:beforeAutospacing="1" w:afterAutospacing="1"/>
    </w:pPr>
    <w:rPr/>
  </w:style>
  <w:style w:type="paragraph" w:styleId="T9821" w:customStyle="1">
    <w:name w:val="T-9/8-2"/>
    <w:basedOn w:val="Normal"/>
    <w:qFormat/>
    <w:rsid w:val="00c50eca"/>
    <w:pPr>
      <w:widowControl w:val="false"/>
      <w:tabs>
        <w:tab w:val="left" w:pos="2153" w:leader="none"/>
      </w:tabs>
      <w:spacing w:before="0" w:after="43"/>
      <w:ind w:firstLine="342"/>
      <w:jc w:val="both"/>
    </w:pPr>
    <w:rPr>
      <w:rFonts w:ascii="Times-NewRoman" w:hAnsi="Times-NewRoman"/>
      <w:sz w:val="19"/>
      <w:szCs w:val="19"/>
    </w:rPr>
  </w:style>
  <w:style w:type="paragraph" w:styleId="ListParagraph">
    <w:name w:val="List Paragraph"/>
    <w:basedOn w:val="Normal"/>
    <w:uiPriority w:val="34"/>
    <w:qFormat/>
    <w:rsid w:val="00c50eca"/>
    <w:pPr>
      <w:spacing w:before="0" w:after="0"/>
      <w:ind w:left="720" w:hanging="0"/>
      <w:contextualSpacing/>
    </w:pPr>
    <w:rPr/>
  </w:style>
  <w:style w:type="paragraph" w:styleId="NoSpacing">
    <w:name w:val="No Spacing"/>
    <w:link w:val="BezproredaChar"/>
    <w:uiPriority w:val="1"/>
    <w:qFormat/>
    <w:rsid w:val="00c50eca"/>
    <w:pPr>
      <w:widowControl/>
      <w:bidi w:val="0"/>
      <w:spacing w:lineRule="auto" w:line="240" w:before="0" w:after="0"/>
      <w:jc w:val="left"/>
    </w:pPr>
    <w:rPr>
      <w:rFonts w:ascii="Calibri" w:hAnsi="Calibri" w:eastAsia="Calibri" w:cs="" w:asciiTheme="minorHAnsi" w:cstheme="minorBidi" w:eastAsiaTheme="minorHAnsi" w:hAnsiTheme="minorHAnsi"/>
      <w:color w:val="00000A"/>
      <w:kern w:val="0"/>
      <w:sz w:val="24"/>
      <w:szCs w:val="22"/>
      <w:lang w:val="hr-HR" w:eastAsia="en-US" w:bidi="ar-SA"/>
    </w:rPr>
  </w:style>
  <w:style w:type="numbering" w:styleId="NoList" w:default="1">
    <w:name w:val="No List"/>
    <w:uiPriority w:val="99"/>
    <w:semiHidden/>
    <w:unhideWhenUsed/>
    <w:qFormat/>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Application>LibreOffice/6.0.2.1$Windows_X86_64 LibreOffice_project/f7f06a8f319e4b62f9bc5095aa112a65d2f3ac89</Application>
  <Pages>2</Pages>
  <Words>801</Words>
  <Characters>4569</Characters>
  <CharactersWithSpaces>5360</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2021-12-08T09:04:00Z</dcterms:created>
  <dc:creator>Windows User</dc:creator>
  <dc:description/>
  <dc:language>hr-HR</dc:language>
  <cp:lastModifiedBy/>
  <dcterms:modified xsi:type="dcterms:W3CDTF">2021-12-09T13:45:05Z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